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CF" w:rsidRPr="00675FCF" w:rsidRDefault="00675FCF" w:rsidP="00675FCF">
      <w:pPr>
        <w:pStyle w:val="a5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75FCF">
        <w:rPr>
          <w:rFonts w:ascii="Times New Roman" w:eastAsia="SimSun" w:hAnsi="Times New Roman" w:cs="Times New Roman"/>
          <w:b/>
          <w:sz w:val="28"/>
          <w:szCs w:val="28"/>
        </w:rPr>
        <w:t>АДМИНИСТРАЦИЯ  НОВОКАРПОВСКОГО СЕЛЬСОВЕТА</w:t>
      </w:r>
    </w:p>
    <w:p w:rsidR="00675FCF" w:rsidRPr="00675FCF" w:rsidRDefault="00675FCF" w:rsidP="00675FCF">
      <w:pPr>
        <w:pStyle w:val="a5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75FCF">
        <w:rPr>
          <w:rFonts w:ascii="Times New Roman" w:eastAsia="SimSun" w:hAnsi="Times New Roman" w:cs="Times New Roman"/>
          <w:b/>
          <w:sz w:val="28"/>
          <w:szCs w:val="28"/>
        </w:rPr>
        <w:t>ТЮМЕНЦЕВСКОГО РАЙОНА</w:t>
      </w:r>
    </w:p>
    <w:p w:rsidR="00675FCF" w:rsidRDefault="00675FCF" w:rsidP="00675FCF">
      <w:pPr>
        <w:pStyle w:val="a5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75FCF">
        <w:rPr>
          <w:rFonts w:ascii="Times New Roman" w:eastAsia="SimSun" w:hAnsi="Times New Roman" w:cs="Times New Roman"/>
          <w:b/>
          <w:sz w:val="28"/>
          <w:szCs w:val="28"/>
        </w:rPr>
        <w:t>АЛТАЙСКОГО КРАЯ</w:t>
      </w:r>
    </w:p>
    <w:p w:rsidR="00675FCF" w:rsidRPr="00D91C99" w:rsidRDefault="00675FCF" w:rsidP="00675FCF">
      <w:pPr>
        <w:pStyle w:val="a5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75FCF" w:rsidRPr="00D91C99" w:rsidRDefault="00675FCF" w:rsidP="00675FCF">
      <w:pPr>
        <w:keepNext/>
        <w:jc w:val="center"/>
        <w:outlineLvl w:val="2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D91C99">
        <w:rPr>
          <w:rFonts w:ascii="Times New Roman" w:eastAsia="SimSun" w:hAnsi="Times New Roman" w:cs="Times New Roman"/>
          <w:b/>
          <w:sz w:val="28"/>
          <w:szCs w:val="28"/>
        </w:rPr>
        <w:t>П</w:t>
      </w:r>
      <w:proofErr w:type="gramEnd"/>
      <w:r w:rsidRPr="00D91C99">
        <w:rPr>
          <w:rFonts w:ascii="Times New Roman" w:eastAsia="SimSun" w:hAnsi="Times New Roman" w:cs="Times New Roman"/>
          <w:b/>
          <w:sz w:val="28"/>
          <w:szCs w:val="28"/>
        </w:rPr>
        <w:t xml:space="preserve"> О С Т А Н О В Л Е Н И Е </w:t>
      </w:r>
    </w:p>
    <w:p w:rsidR="00675FCF" w:rsidRPr="00D91C99" w:rsidRDefault="00675FCF" w:rsidP="00675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п.Карповский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 xml:space="preserve">27.12.2021г.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1C99">
        <w:rPr>
          <w:rFonts w:ascii="Times New Roman" w:hAnsi="Times New Roman" w:cs="Times New Roman"/>
          <w:sz w:val="28"/>
          <w:szCs w:val="28"/>
        </w:rPr>
        <w:t xml:space="preserve">  №1</w:t>
      </w:r>
      <w:r w:rsidR="005415A1">
        <w:rPr>
          <w:rFonts w:ascii="Times New Roman" w:hAnsi="Times New Roman" w:cs="Times New Roman"/>
          <w:sz w:val="28"/>
          <w:szCs w:val="28"/>
        </w:rPr>
        <w:t>6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</w:p>
    <w:p w:rsidR="00675FCF" w:rsidRPr="00675FCF" w:rsidRDefault="00675FCF" w:rsidP="00675FCF">
      <w:pPr>
        <w:pStyle w:val="a5"/>
        <w:rPr>
          <w:rFonts w:ascii="Times New Roman" w:hAnsi="Times New Roman" w:cs="Times New Roman"/>
          <w:sz w:val="28"/>
          <w:szCs w:val="28"/>
        </w:rPr>
      </w:pPr>
      <w:r w:rsidRPr="00675FCF">
        <w:rPr>
          <w:rFonts w:ascii="Times New Roman" w:hAnsi="Times New Roman" w:cs="Times New Roman"/>
          <w:sz w:val="28"/>
          <w:szCs w:val="28"/>
        </w:rPr>
        <w:t>Об утверждении Порядка составления,</w:t>
      </w:r>
    </w:p>
    <w:p w:rsidR="00675FCF" w:rsidRPr="00675FCF" w:rsidRDefault="00675FCF" w:rsidP="00675FCF">
      <w:pPr>
        <w:pStyle w:val="a5"/>
        <w:rPr>
          <w:rFonts w:ascii="Times New Roman" w:hAnsi="Times New Roman" w:cs="Times New Roman"/>
          <w:sz w:val="28"/>
          <w:szCs w:val="28"/>
        </w:rPr>
      </w:pPr>
      <w:r w:rsidRPr="00675FCF">
        <w:rPr>
          <w:rFonts w:ascii="Times New Roman" w:hAnsi="Times New Roman" w:cs="Times New Roman"/>
          <w:sz w:val="28"/>
          <w:szCs w:val="28"/>
        </w:rPr>
        <w:t xml:space="preserve">утверждения   и   ведения   </w:t>
      </w:r>
      <w:proofErr w:type="gramStart"/>
      <w:r w:rsidRPr="00675FCF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675FCF" w:rsidRPr="00675FCF" w:rsidRDefault="00675FCF" w:rsidP="00675FCF">
      <w:pPr>
        <w:pStyle w:val="a5"/>
        <w:rPr>
          <w:rFonts w:ascii="Times New Roman" w:hAnsi="Times New Roman" w:cs="Times New Roman"/>
          <w:sz w:val="28"/>
          <w:szCs w:val="28"/>
        </w:rPr>
      </w:pPr>
      <w:r w:rsidRPr="00675FCF">
        <w:rPr>
          <w:rFonts w:ascii="Times New Roman" w:hAnsi="Times New Roman" w:cs="Times New Roman"/>
          <w:sz w:val="28"/>
          <w:szCs w:val="28"/>
        </w:rPr>
        <w:t>сметы администрации Новокарповского</w:t>
      </w:r>
    </w:p>
    <w:p w:rsidR="00675FCF" w:rsidRPr="00675FCF" w:rsidRDefault="00675FCF" w:rsidP="00675FCF">
      <w:pPr>
        <w:pStyle w:val="a5"/>
        <w:rPr>
          <w:rFonts w:ascii="Times New Roman" w:hAnsi="Times New Roman" w:cs="Times New Roman"/>
          <w:sz w:val="28"/>
          <w:szCs w:val="28"/>
        </w:rPr>
      </w:pPr>
      <w:r w:rsidRPr="00675FCF">
        <w:rPr>
          <w:rFonts w:ascii="Times New Roman" w:hAnsi="Times New Roman" w:cs="Times New Roman"/>
          <w:sz w:val="28"/>
          <w:szCs w:val="28"/>
        </w:rPr>
        <w:t>сельсовета    Тюменцевского     района</w:t>
      </w:r>
    </w:p>
    <w:p w:rsidR="00675FCF" w:rsidRDefault="00675FCF" w:rsidP="00675FCF">
      <w:pPr>
        <w:pStyle w:val="a5"/>
        <w:rPr>
          <w:rFonts w:ascii="Times New Roman" w:hAnsi="Times New Roman" w:cs="Times New Roman"/>
          <w:sz w:val="28"/>
          <w:szCs w:val="28"/>
        </w:rPr>
      </w:pPr>
      <w:r w:rsidRPr="00675FCF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75FCF" w:rsidRPr="00D91C99" w:rsidRDefault="00675FCF" w:rsidP="00675F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В соответствии со статьей 221 Бюджетного кодекса Российской Федерации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5FCF" w:rsidRPr="00D91C99" w:rsidRDefault="00675FCF" w:rsidP="00675FCF">
      <w:pPr>
        <w:numPr>
          <w:ilvl w:val="0"/>
          <w:numId w:val="1"/>
        </w:numPr>
        <w:spacing w:after="0" w:line="240" w:lineRule="auto"/>
        <w:ind w:left="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Утвердить Порядок составления, утверждения и ведения бюджетной сметы администрации Новокарповского сельсовета Тюменцевского района Алтайского края (прилагается).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 xml:space="preserve">      2.</w:t>
      </w:r>
      <w:r w:rsidRPr="00D91C99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 xml:space="preserve">      3. Обнародовать настоящее постановление в установленном порядке.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Pr="00D91C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C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</w:p>
    <w:p w:rsidR="00675FCF" w:rsidRPr="00D91C99" w:rsidRDefault="00675FCF" w:rsidP="00675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Е.А. Юженко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</w:p>
    <w:p w:rsidR="00675FCF" w:rsidRPr="00675FCF" w:rsidRDefault="00675FCF" w:rsidP="00675FC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75FCF">
        <w:rPr>
          <w:rFonts w:ascii="Times New Roman" w:hAnsi="Times New Roman" w:cs="Times New Roman"/>
          <w:sz w:val="24"/>
          <w:szCs w:val="24"/>
        </w:rPr>
        <w:t>Коррупционных факторов не выявлено</w:t>
      </w:r>
    </w:p>
    <w:p w:rsidR="00675FCF" w:rsidRPr="00675FCF" w:rsidRDefault="00675FCF" w:rsidP="00675FC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75FCF">
        <w:rPr>
          <w:rFonts w:ascii="Times New Roman" w:hAnsi="Times New Roman" w:cs="Times New Roman"/>
          <w:sz w:val="24"/>
          <w:szCs w:val="24"/>
        </w:rPr>
        <w:t>Антикоррупционная экспертиза проведена</w:t>
      </w:r>
    </w:p>
    <w:p w:rsidR="00675FCF" w:rsidRPr="00D91C99" w:rsidRDefault="00675FCF" w:rsidP="00675FCF">
      <w:pPr>
        <w:rPr>
          <w:rFonts w:ascii="Times New Roman" w:hAnsi="Times New Roman" w:cs="Times New Roman"/>
          <w:b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УТВЕРЖДЕН</w:t>
      </w:r>
    </w:p>
    <w:p w:rsidR="00675FCF" w:rsidRPr="00D91C99" w:rsidRDefault="00675FCF" w:rsidP="00675FCF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D91C9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Новокарповского сельсовета Тюменцевского района Алтайского края</w:t>
      </w:r>
    </w:p>
    <w:p w:rsidR="00675FCF" w:rsidRPr="00D91C99" w:rsidRDefault="00675FCF" w:rsidP="00675FCF">
      <w:pPr>
        <w:widowControl w:val="0"/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eastAsia="Times New Roman" w:hAnsi="Times New Roman" w:cs="Times New Roman"/>
          <w:sz w:val="28"/>
          <w:szCs w:val="28"/>
        </w:rPr>
        <w:t xml:space="preserve">      от 27.12.2021 № 1</w:t>
      </w:r>
      <w:r w:rsidR="0012276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75FCF" w:rsidRPr="00D91C99" w:rsidRDefault="00675FCF" w:rsidP="00675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Порядок</w:t>
      </w:r>
    </w:p>
    <w:p w:rsidR="00675FCF" w:rsidRPr="00D91C99" w:rsidRDefault="00675FCF" w:rsidP="00675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бюджетной сметы </w:t>
      </w:r>
    </w:p>
    <w:p w:rsidR="00675FCF" w:rsidRPr="00D91C99" w:rsidRDefault="00675FCF" w:rsidP="00675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администрации Новокарповского сельсовета Тюменцевского района</w:t>
      </w:r>
    </w:p>
    <w:p w:rsidR="00675FCF" w:rsidRPr="00D91C99" w:rsidRDefault="00675FCF" w:rsidP="00675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675FCF" w:rsidRPr="00D91C99" w:rsidRDefault="00675FCF" w:rsidP="00675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1C9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составления, утверждения и ведения бюджетной сметы администрации Новокарповского сельсовета, осуществляющей полномочия по ведению бюджетного учета, финансируемой из бюджета муниципального образования Новокарповский сельсовет Тюменцевского района Алтайского края (далее - Порядок), разработан в соответствии </w:t>
      </w:r>
      <w:proofErr w:type="gramStart"/>
      <w:r w:rsidRPr="00D91C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1C99">
        <w:rPr>
          <w:rFonts w:ascii="Times New Roman" w:hAnsi="Times New Roman" w:cs="Times New Roman"/>
          <w:sz w:val="28"/>
          <w:szCs w:val="28"/>
        </w:rPr>
        <w:t xml:space="preserve"> положениями статьи 161 Бюджетного кодекса Российской Федерации, приказом Министерства финансов Российской Федерации от 14.02.2018 № 26н «Общие требованиях к порядку составления, утверждения и ведения бюджетной сметы казенного  учреждения».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Бюджетная смета - документ, устанавливающий в соответствии с классификацией расходов бюджетов лимиты бюджетных обязательств учреждения.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Под лимитом бюджетных обязательств подразумевается объем прав учреждения в денежном выражении на принятие бюджетных обязательств и их исполнение в текущем финансовом году.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В соответствии со ст.162 Бюджетного кодекса Российской Федерации к бюджетным полномочиям получателя бюджетных средств относятся составление и исполнение бюджетной сметы.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(далее - ГРБС) определяет порядок составления, утверждения и ведения бюджетной сметы в соответствии с утвержденным Порядком.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lastRenderedPageBreak/>
        <w:t>ГРБС вправе установить в порядке составления, утверждения и ведения сметы особенности с учетом: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- данных по результатам проверки правильности составления и ведения смет;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- 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Порядок составления, утверждения и ведения бюджетной сметы учреждения принимается в форме единого документа.</w:t>
      </w:r>
    </w:p>
    <w:p w:rsidR="00675FCF" w:rsidRPr="00D91C99" w:rsidRDefault="00675FCF" w:rsidP="00675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1C99">
        <w:rPr>
          <w:rFonts w:ascii="Times New Roman" w:hAnsi="Times New Roman" w:cs="Times New Roman"/>
          <w:sz w:val="28"/>
          <w:szCs w:val="28"/>
        </w:rPr>
        <w:t>. Порядок составления и утверждения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1. Составлением сметы является установление объема и распределения направлений расходования средств бюджета,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– лимиты бюджетных обязательств).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 xml:space="preserve">2. Показатели сметы формируются в разрезе </w:t>
      </w:r>
      <w:proofErr w:type="gramStart"/>
      <w:r w:rsidRPr="00D91C99">
        <w:rPr>
          <w:rFonts w:ascii="Times New Roman" w:hAnsi="Times New Roman" w:cs="Times New Roman"/>
          <w:sz w:val="28"/>
          <w:szCs w:val="28"/>
        </w:rPr>
        <w:t>кодов классификации расходов бюджетной классификации Российской Федерации</w:t>
      </w:r>
      <w:proofErr w:type="gramEnd"/>
      <w:r w:rsidRPr="00D91C99">
        <w:rPr>
          <w:rFonts w:ascii="Times New Roman" w:hAnsi="Times New Roman" w:cs="Times New Roman"/>
          <w:sz w:val="28"/>
          <w:szCs w:val="28"/>
        </w:rPr>
        <w:t xml:space="preserve"> с детализацией до кодов групп, подгрупп и элементов видов расходов классификации расходов бюджетов и подстатей классификации операций сектора государственного управления.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Главный распорядитель, учреждение вправе дополнительно детализировать показатели сметы по кодам аналитических показателей.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3. Смета составляется учреждением по форме согласно приложению №1 к настоящему порядку.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 xml:space="preserve">Главный распорядитель при установлении порядка составления, утверждения и ведения сметы вправе дополнить форму сметы дополнительными реквизитами, разделами, а также определить правила ее заполнения. 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4. Бюджетная смета подписывается руководителем, заверяется печатью и направляется главному распорядителю бюджетных средств.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 xml:space="preserve">Бюджетная смета представляется главному распорядителю не позднее десятидневного срока </w:t>
      </w:r>
      <w:proofErr w:type="gramStart"/>
      <w:r w:rsidRPr="00D91C9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91C99">
        <w:rPr>
          <w:rFonts w:ascii="Times New Roman" w:hAnsi="Times New Roman" w:cs="Times New Roman"/>
          <w:sz w:val="28"/>
          <w:szCs w:val="28"/>
        </w:rPr>
        <w:t xml:space="preserve"> учреждением лимитов бюджетных обязательств.   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lastRenderedPageBreak/>
        <w:t>Главный распорядитель в течение пяти рабочих дней рассматривает бюджетную смету учреждения и утверждает, либо возвращает на доработку.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Бюджетная смета возвращается на доработку в следующих случаях: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- несоответствие представленной бюджетной сметы показателям лимитов бюджетных обязательств, доведенных до учреждения,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- несоответствие формы бюджетной сметы,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- ошибки технического характера.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В десятидневный срок смета дорабатывается и повторно представляется  главному распорядителю бюджетным средств.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Бюджетная смета казенного учреждения утверждается главным распорядителем бюджетных средств.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5. Смета составляется учреждением на основании разработанных и установленных (согласованных) главным распорядителем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В целях формирования сметы учреждения на очередной финансовый год на этапе составления проекта бюджета поселения на очередной финансовый год (на очередной финансовый год и плановый период) учреждение составляет проект сметы на очередной финансовый год по форме согласно приложению № 2 к настоящему порядку.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6. Смета учреждения, являющегося главным распорядителем средств бюджета сельского поселения, утверждается руководителем главного распорядителя средств бюджета сельского поселения.</w:t>
      </w:r>
    </w:p>
    <w:p w:rsidR="00675FCF" w:rsidRPr="00D91C99" w:rsidRDefault="00675FCF" w:rsidP="00675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1C99">
        <w:rPr>
          <w:rFonts w:ascii="Times New Roman" w:hAnsi="Times New Roman" w:cs="Times New Roman"/>
          <w:sz w:val="28"/>
          <w:szCs w:val="28"/>
        </w:rPr>
        <w:t>. Порядок ведения сметы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1.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lastRenderedPageBreak/>
        <w:t>Изменения показателей сметы составляются учреждением по форме, согласно приложению № 3 к настоящему порядку.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 xml:space="preserve"> 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и лимитов бюджетных обязательств;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назначений, не требующих изменения показателей бюджетной росписи главного распорядителя и утвержденного объема лимитов бюджетных обязательств;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дополнительным кодам аналитических показателей, предусмотренных с пунктом 3 настоящего порядка, не требующих изменения показателей бюджетной росписи главного распорядителя и утвержденного объема лимитов бюджетных обязательств.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2. Внесение изменений в смету, требующее изменения показателей бюджетной росписи главного распорядителя и лимитов бюджетных обязательств, утверждается после внесения в установленном порядке изменений в бюджетную роспись главного распорядителя средств   бюджета сельского поселения и лимиты бюджетных обязательств.</w:t>
      </w:r>
    </w:p>
    <w:p w:rsidR="00675FCF" w:rsidRPr="00D91C99" w:rsidRDefault="00675FCF" w:rsidP="00675FCF">
      <w:pPr>
        <w:rPr>
          <w:rFonts w:ascii="Times New Roman" w:hAnsi="Times New Roman" w:cs="Times New Roman"/>
          <w:sz w:val="28"/>
          <w:szCs w:val="28"/>
        </w:rPr>
      </w:pPr>
      <w:r w:rsidRPr="00D91C99">
        <w:rPr>
          <w:rFonts w:ascii="Times New Roman" w:hAnsi="Times New Roman" w:cs="Times New Roman"/>
          <w:sz w:val="28"/>
          <w:szCs w:val="28"/>
        </w:rPr>
        <w:t>3. Утверждение изменений в смету осуществляется главным распорядителем средств бюджета в соответствии с пунктом  1 раздела 1 настоящего порядка.</w:t>
      </w:r>
    </w:p>
    <w:p w:rsidR="00675FCF" w:rsidRDefault="00675FCF" w:rsidP="00675FCF">
      <w:pPr>
        <w:rPr>
          <w:sz w:val="24"/>
          <w:szCs w:val="24"/>
        </w:rPr>
        <w:sectPr w:rsidR="00675FCF" w:rsidSect="001A491A">
          <w:pgSz w:w="11906" w:h="16838" w:code="9"/>
          <w:pgMar w:top="1134" w:right="850" w:bottom="1134" w:left="1701" w:header="720" w:footer="720" w:gutter="0"/>
          <w:cols w:space="720"/>
        </w:sectPr>
      </w:pPr>
    </w:p>
    <w:p w:rsidR="00076D0A" w:rsidRDefault="00076D0A"/>
    <w:sectPr w:rsidR="00076D0A" w:rsidSect="0007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39D2"/>
    <w:multiLevelType w:val="hybridMultilevel"/>
    <w:tmpl w:val="15CA2C36"/>
    <w:lvl w:ilvl="0" w:tplc="A66E5812">
      <w:start w:val="1"/>
      <w:numFmt w:val="decimal"/>
      <w:lvlText w:val="%1."/>
      <w:lvlJc w:val="left"/>
      <w:pPr>
        <w:ind w:left="114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CF"/>
    <w:rsid w:val="00076D0A"/>
    <w:rsid w:val="00122769"/>
    <w:rsid w:val="005415A1"/>
    <w:rsid w:val="00675FCF"/>
    <w:rsid w:val="006815DF"/>
    <w:rsid w:val="00F0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75F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5FCF"/>
    <w:rPr>
      <w:rFonts w:eastAsiaTheme="minorEastAsia"/>
      <w:lang w:eastAsia="ru-RU"/>
    </w:rPr>
  </w:style>
  <w:style w:type="paragraph" w:styleId="a5">
    <w:name w:val="No Spacing"/>
    <w:uiPriority w:val="1"/>
    <w:qFormat/>
    <w:rsid w:val="00675FC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1214</Words>
  <Characters>6924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5</cp:revision>
  <cp:lastPrinted>2021-12-27T09:10:00Z</cp:lastPrinted>
  <dcterms:created xsi:type="dcterms:W3CDTF">2021-12-27T05:47:00Z</dcterms:created>
  <dcterms:modified xsi:type="dcterms:W3CDTF">2021-12-27T09:11:00Z</dcterms:modified>
</cp:coreProperties>
</file>